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Harold Velasco</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 Weidner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CIS 145 - Internet Concepts With HTML</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 Mar 2025</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4 Summary</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4 taught me how to find specific information online and determine if it's trustworthy. The library case study made it real showing how research skills matter in actual jobs. I never thought about how librarians help people navigate the internet until reading this. The section on finding recent information was useful, especially learning to use date filters in search engines. Now I know how to look up news that's actually current instead of just clicking the first result. The job search websites like Indeed and Monster will definitely help when I start looking for work after school.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I've used WebMD before when I felt sick, but now I understand why government sites like CDC.gov are more reliable. The book was right about checking disclaimers just because something's online doesn't mean it's good advice. The housing websites like Zillow were interesting too. I tried searching for apartments near me just to see how the filters work, and it's crazy how much detail you can find about places without even visiting them.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about copyright and citations was more important than I expected. I've had teachers warn about plagiarism, but this chapter explained fair use and public domain in a way that finally made sense. The APA and MLA citation examples will save me time on research papers. The virtual library resources surprised me, I didn't know you could access so many books and articles online for free. The Nixon Library example showed how much history is available if you know where to look.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conclude, this chapter changed how I view online information. What seems simple like finding an apartment or medical advice actually requires knowing which sites to trust and how to search properly. The copyright stuff made me realize I need to be more careful about using other people's work. Between the job search tips, medical resources, and citation guides, I feel way more prepared for college research. The librarian's perspective throughout the chapter showed how these skills matter in real careers, not just school assignments.</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